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Положення про міську координаційну раду з питань розвитку підприємництва розроблено відповідно до Типового положення про координаційну раду (комітет, комісію) з питань розвитку підприємництва при місцевих органах виконавчої влади, затвердженого наказом Державного комітету України з питань регуляторної політики та підприємництва від 18.10.2000 № 52, із змінами та доповненнями.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1. Міська координаційна рада з питань розвитку підприємництва (далі – Рада) є дорадчо-консультативним органом, що сприяє реалізації державної політики у сфері розвитку підприємництва та реалізації регуляторної політики.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2. Рада у своїй діяльності керується Конституцією України, законами України, нормативно-правовими актами Президента України, Кабінету Міністрів України, місцевих органів виконавчої влади, а також цим Положенням.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3.     Основними завданнями Ради є: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- координація роботи виконавчого комітету Житомирської міської ради та громадських організацій підприємців у запровадженні єдиної державної регуляторної політики у сфері господарської діяльності, розвитку та підтримки підприємництва в місті;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- підготовка пропозицій щодо вдосконалення нормативно-правової бази у зазначених сферах;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- участь представників Ради у розгляді питань сприяння створенню сприятливого середовища для розвитку підприємництва та реалізації регуляторної політики в місті;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- обговорення та надання рекомендацій щодо вирішення спірних питань, що виникають у сфері підприємництва, та підготовка рекомендацій щодо їх розв’язання;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- розгляд проектів комплексних і цільових регіональних програм розвитку малого підприємництва та аналіз ходу виконання їх заходів;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- сприяння розвитку підприємницької ініціативи, популяризація ефективної громадсько-корисної підприємницької діяльності, відродження кращих традицій та етичних принципів вітчизняного підприємництва.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4.     Відповідно до покладених завдань рада має право: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- утворювати, в разі потреби, тимчасові експертні та робочі групи, залучати до участі в них представників виконавчого комітету міської ради, наукових установ та громадських організацій (за погодженням з їх керівниками);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- одержувати в установленому порядку безоплатно інформацію та матеріали, необхідні для її діяльності, в порядку, передбаченому чинним законодавством;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- звертатися за методичною, інформаційною, організаційною допомогою, а також з пропозиціями до Ради підприємців України при Кабінеті Міністрів України;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- заслуховувати на своїх засіданнях інформацію керівників виконавчих органів міської ради, підприємств, установ і організацій з питань, що належать до компетенції Ради;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lastRenderedPageBreak/>
        <w:t>- подавати виконавчому комітету міської ради пропозиції з питань, що належать до компетенції Ради.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5. Раду очолює заступник міського голови з питань діяльності виконавчих органів ради. Голова ради має заступника.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6. До складу Ради на паритетних засадах входять представники об’єднань підприємців, голова представництва Державного комітету України з питань регуляторної політики та підприємництва у Житомирській області, представники державної податкової інспекції м.Житомира, міського центру зайнятості, керівники виконавчих органів міської ради та інші.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Персональний склад Ради затверджується рішенням виконавчого комітету міської ради.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Голова, його заступник та члени Ради беруть участь у її  роботі на громадських засадах.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7. Основною формою роботи Ради є її засідання. Засідання Ради проводяться не рідше ніж щомісяця відповідно до плану, який затверджується головою Ради.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Засідання є правомочним, якщо на ньому присутні не менше як половина членів Ради.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Засіданням Ради керує її голова або за дорученням голови його заступник.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8. Рішення Ради приймається відкритим голосуванням більшістю голосів членів Ради, присутніх на її засіданні.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9. Рішення Ради, прийняті в межах її компетенції, є рекомендаційними для розгляду і врахування в роботі виконавчого комітету міської ради, підприємствами, установами та організаціями.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10. Рада систематично інформує громадськість через засоби масової інформації про свою діяльність, прийняті рішення та стан їх виконання.</w:t>
      </w:r>
    </w:p>
    <w:p w:rsidR="00065F29" w:rsidRPr="00065F29" w:rsidRDefault="00065F29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9">
        <w:rPr>
          <w:rFonts w:ascii="Times New Roman" w:hAnsi="Times New Roman" w:cs="Times New Roman"/>
          <w:sz w:val="28"/>
          <w:szCs w:val="28"/>
        </w:rPr>
        <w:t>11. Питання організаційного, матеріально-технічного та фінансового забезпечення діяльності Ради вирішується головою Ради.</w:t>
      </w:r>
    </w:p>
    <w:p w:rsidR="008037C0" w:rsidRPr="00065F29" w:rsidRDefault="008037C0" w:rsidP="000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37C0" w:rsidRPr="00065F29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065F29"/>
    <w:rsid w:val="00065F29"/>
    <w:rsid w:val="00165E04"/>
    <w:rsid w:val="00297EA7"/>
    <w:rsid w:val="003A024F"/>
    <w:rsid w:val="004A52BC"/>
    <w:rsid w:val="008037C0"/>
    <w:rsid w:val="008C46EB"/>
    <w:rsid w:val="00BB0C7C"/>
    <w:rsid w:val="00C9517F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2017-10-09T13:37:00Z</dcterms:created>
  <dcterms:modified xsi:type="dcterms:W3CDTF">2017-10-09T13:37:00Z</dcterms:modified>
</cp:coreProperties>
</file>