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F02AF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741308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1AF0" w:rsidRPr="004335E0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4335E0">
        <w:rPr>
          <w:rFonts w:eastAsia="SimSun"/>
          <w:b/>
          <w:kern w:val="2"/>
          <w:szCs w:val="28"/>
          <w:lang w:bidi="hi-IN"/>
        </w:rPr>
        <w:t xml:space="preserve"> </w:t>
      </w:r>
      <w:r w:rsidR="0077726A" w:rsidRPr="0077726A">
        <w:rPr>
          <w:rFonts w:eastAsia="SimSun"/>
          <w:b/>
          <w:kern w:val="2"/>
          <w:szCs w:val="28"/>
          <w:lang w:bidi="hi-IN"/>
        </w:rPr>
        <w:t>внесення змін до рішення міської ради від 19.12.2024 №1245 «Про бюджет Житомирської міської територіальної громади на 2025 рік</w:t>
      </w:r>
      <w:r w:rsidRPr="0077726A">
        <w:rPr>
          <w:b/>
          <w:szCs w:val="28"/>
        </w:rPr>
        <w:t>»</w:t>
      </w:r>
      <w:r w:rsidR="00196C07" w:rsidRPr="0077726A">
        <w:rPr>
          <w:b/>
          <w:szCs w:val="28"/>
        </w:rPr>
        <w:t xml:space="preserve">, </w:t>
      </w:r>
      <w:r w:rsidR="00196C07" w:rsidRPr="009E18ED">
        <w:rPr>
          <w:szCs w:val="28"/>
        </w:rPr>
        <w:t xml:space="preserve">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4335E0">
        <w:rPr>
          <w:i/>
          <w:szCs w:val="28"/>
        </w:rPr>
        <w:t xml:space="preserve"> </w:t>
      </w:r>
      <w:r w:rsidR="004335E0" w:rsidRPr="004335E0">
        <w:rPr>
          <w:szCs w:val="28"/>
        </w:rPr>
        <w:t>підтримати пропозиції:</w:t>
      </w:r>
      <w:r w:rsidR="00411AF0" w:rsidRPr="004335E0">
        <w:rPr>
          <w:szCs w:val="28"/>
        </w:rPr>
        <w:t xml:space="preserve">    </w:t>
      </w:r>
    </w:p>
    <w:p w:rsidR="00411AF0" w:rsidRPr="00F02AFA" w:rsidRDefault="00411AF0" w:rsidP="00411AF0">
      <w:pPr>
        <w:rPr>
          <w:sz w:val="16"/>
          <w:szCs w:val="16"/>
          <w:lang w:val="uk-UA"/>
        </w:rPr>
      </w:pPr>
    </w:p>
    <w:p w:rsidR="009E18ED" w:rsidRDefault="0077726A" w:rsidP="0077726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культури:</w:t>
      </w:r>
    </w:p>
    <w:p w:rsidR="0077726A" w:rsidRPr="0077726A" w:rsidRDefault="0077726A" w:rsidP="0042169B">
      <w:pPr>
        <w:rPr>
          <w:sz w:val="10"/>
          <w:szCs w:val="10"/>
          <w:lang w:val="uk-UA"/>
        </w:rPr>
      </w:pPr>
    </w:p>
    <w:p w:rsidR="0077726A" w:rsidRPr="006D149B" w:rsidRDefault="0077726A" w:rsidP="008B2890">
      <w:pPr>
        <w:numPr>
          <w:ilvl w:val="0"/>
          <w:numId w:val="1"/>
        </w:numPr>
        <w:tabs>
          <w:tab w:val="left" w:pos="284"/>
          <w:tab w:val="left" w:pos="567"/>
        </w:tabs>
        <w:ind w:left="284" w:firstLine="0"/>
        <w:jc w:val="both"/>
        <w:rPr>
          <w:sz w:val="28"/>
          <w:szCs w:val="28"/>
          <w:lang w:val="uk-UA"/>
        </w:rPr>
      </w:pPr>
      <w:r w:rsidRPr="006D149B">
        <w:rPr>
          <w:sz w:val="28"/>
          <w:szCs w:val="28"/>
          <w:lang w:val="uk-UA"/>
        </w:rPr>
        <w:t xml:space="preserve">заходи та роботи з територіальної оборони – 88,6 </w:t>
      </w:r>
      <w:proofErr w:type="spellStart"/>
      <w:r w:rsidRPr="006D149B">
        <w:rPr>
          <w:sz w:val="28"/>
          <w:szCs w:val="28"/>
          <w:lang w:val="uk-UA"/>
        </w:rPr>
        <w:t>тис.грн</w:t>
      </w:r>
      <w:proofErr w:type="spellEnd"/>
      <w:r w:rsidRPr="006D149B">
        <w:rPr>
          <w:sz w:val="28"/>
          <w:szCs w:val="28"/>
          <w:lang w:val="uk-UA"/>
        </w:rPr>
        <w:t>.</w:t>
      </w:r>
    </w:p>
    <w:p w:rsidR="0077726A" w:rsidRPr="00F02AFA" w:rsidRDefault="0077726A" w:rsidP="0042169B">
      <w:pPr>
        <w:rPr>
          <w:sz w:val="16"/>
          <w:szCs w:val="16"/>
          <w:lang w:val="uk-UA"/>
        </w:rPr>
      </w:pPr>
    </w:p>
    <w:p w:rsidR="009E18ED" w:rsidRDefault="0077726A" w:rsidP="0077726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охорони здоров’я:</w:t>
      </w:r>
    </w:p>
    <w:p w:rsidR="0077726A" w:rsidRPr="0077726A" w:rsidRDefault="0077726A" w:rsidP="0077726A">
      <w:pPr>
        <w:jc w:val="center"/>
        <w:rPr>
          <w:sz w:val="10"/>
          <w:szCs w:val="10"/>
          <w:lang w:val="uk-UA"/>
        </w:rPr>
      </w:pPr>
    </w:p>
    <w:p w:rsidR="0077726A" w:rsidRDefault="0077726A" w:rsidP="008B2890">
      <w:pPr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покращення матеріально-технічної бази КП «Лікарня №1» (на умовах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50%) – 5 000,0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77726A" w:rsidRDefault="0077726A" w:rsidP="008B2890">
      <w:pPr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реконструкція приміщень другого поверху хірургічного корпусу КП «Лікарня №2 ім. В.П. </w:t>
      </w:r>
      <w:proofErr w:type="spellStart"/>
      <w:r>
        <w:rPr>
          <w:sz w:val="28"/>
          <w:szCs w:val="28"/>
          <w:lang w:val="uk-UA"/>
        </w:rPr>
        <w:t>Павлусенка</w:t>
      </w:r>
      <w:proofErr w:type="spellEnd"/>
      <w:r>
        <w:rPr>
          <w:sz w:val="28"/>
          <w:szCs w:val="28"/>
          <w:lang w:val="uk-UA"/>
        </w:rPr>
        <w:t xml:space="preserve">» (на умовах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50%) – 5 000,0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77726A" w:rsidRPr="00F02AFA" w:rsidRDefault="0077726A" w:rsidP="0042169B">
      <w:pPr>
        <w:rPr>
          <w:sz w:val="16"/>
          <w:szCs w:val="16"/>
          <w:lang w:val="uk-UA"/>
        </w:rPr>
      </w:pPr>
    </w:p>
    <w:p w:rsidR="00B82CC5" w:rsidRDefault="00B82CC5" w:rsidP="00B82C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комунального господарства:</w:t>
      </w:r>
    </w:p>
    <w:p w:rsidR="00B82CC5" w:rsidRPr="008B2890" w:rsidRDefault="00B82CC5" w:rsidP="00B82CC5">
      <w:pPr>
        <w:jc w:val="center"/>
        <w:rPr>
          <w:sz w:val="10"/>
          <w:szCs w:val="10"/>
          <w:lang w:val="uk-UA"/>
        </w:rPr>
      </w:pPr>
    </w:p>
    <w:p w:rsidR="008B2890" w:rsidRDefault="008B2890" w:rsidP="008B2890">
      <w:pPr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плата за надання позики, наданої Міжнародним банком реконструкції та розвитку, сплата відсотків (КП «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Житомирводоканал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») – 29 129,3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.;</w:t>
      </w:r>
    </w:p>
    <w:p w:rsidR="008B2890" w:rsidRDefault="008B2890" w:rsidP="008B2890">
      <w:pPr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розрахунки за спожиту теплову енергію (КП «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Житомирводоканал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») – 9 205,5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.;</w:t>
      </w:r>
    </w:p>
    <w:p w:rsidR="008B2890" w:rsidRDefault="008B2890" w:rsidP="008B2890">
      <w:pPr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B2890">
        <w:rPr>
          <w:rFonts w:eastAsia="SimSun"/>
          <w:kern w:val="2"/>
          <w:sz w:val="28"/>
          <w:szCs w:val="28"/>
          <w:lang w:val="uk-UA" w:bidi="hi-IN"/>
        </w:rPr>
        <w:t>встановлення лічильників теплової енергії в житлових будинках міста Житомира (КП «</w:t>
      </w:r>
      <w:proofErr w:type="spellStart"/>
      <w:r w:rsidRPr="008B2890">
        <w:rPr>
          <w:rFonts w:eastAsia="SimSun"/>
          <w:kern w:val="2"/>
          <w:sz w:val="28"/>
          <w:szCs w:val="28"/>
          <w:lang w:val="uk-UA" w:bidi="hi-IN"/>
        </w:rPr>
        <w:t>Житомиртеплокомуненерго</w:t>
      </w:r>
      <w:proofErr w:type="spellEnd"/>
      <w:r w:rsidRPr="008B2890">
        <w:rPr>
          <w:rFonts w:eastAsia="SimSun"/>
          <w:kern w:val="2"/>
          <w:sz w:val="28"/>
          <w:szCs w:val="28"/>
          <w:lang w:val="uk-UA" w:bidi="hi-IN"/>
        </w:rPr>
        <w:t xml:space="preserve">») – 1 000,0 </w:t>
      </w:r>
      <w:proofErr w:type="spellStart"/>
      <w:r w:rsidRPr="008B2890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8B2890">
        <w:rPr>
          <w:rFonts w:eastAsia="SimSun"/>
          <w:kern w:val="2"/>
          <w:sz w:val="28"/>
          <w:szCs w:val="28"/>
          <w:lang w:val="uk-UA" w:bidi="hi-IN"/>
        </w:rPr>
        <w:t>.;</w:t>
      </w:r>
    </w:p>
    <w:p w:rsidR="008B2890" w:rsidRPr="008B2890" w:rsidRDefault="008B2890" w:rsidP="008B2890">
      <w:pPr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B2890">
        <w:rPr>
          <w:rFonts w:eastAsia="SimSun"/>
          <w:kern w:val="2"/>
          <w:sz w:val="28"/>
          <w:szCs w:val="28"/>
          <w:lang w:val="uk-UA" w:bidi="hi-IN"/>
        </w:rPr>
        <w:lastRenderedPageBreak/>
        <w:t>поточний ремонт бомбосховища КП «</w:t>
      </w:r>
      <w:proofErr w:type="spellStart"/>
      <w:r w:rsidRPr="008B2890">
        <w:rPr>
          <w:rFonts w:eastAsia="SimSun"/>
          <w:kern w:val="2"/>
          <w:sz w:val="28"/>
          <w:szCs w:val="28"/>
          <w:lang w:val="uk-UA" w:bidi="hi-IN"/>
        </w:rPr>
        <w:t>Житомирводоканал</w:t>
      </w:r>
      <w:proofErr w:type="spellEnd"/>
      <w:r w:rsidRPr="008B2890">
        <w:rPr>
          <w:rFonts w:eastAsia="SimSun"/>
          <w:kern w:val="2"/>
          <w:sz w:val="28"/>
          <w:szCs w:val="28"/>
          <w:lang w:val="uk-UA" w:bidi="hi-IN"/>
        </w:rPr>
        <w:t xml:space="preserve">» – 504,5 </w:t>
      </w:r>
      <w:proofErr w:type="spellStart"/>
      <w:r w:rsidRPr="008B2890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8B2890">
        <w:rPr>
          <w:rFonts w:eastAsia="SimSun"/>
          <w:kern w:val="2"/>
          <w:sz w:val="28"/>
          <w:szCs w:val="28"/>
          <w:lang w:val="uk-UA" w:bidi="hi-IN"/>
        </w:rPr>
        <w:t>.;</w:t>
      </w:r>
    </w:p>
    <w:p w:rsidR="00297A63" w:rsidRDefault="00297A63" w:rsidP="00297A6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житлового господарства:</w:t>
      </w:r>
    </w:p>
    <w:p w:rsidR="008B2890" w:rsidRPr="00297A63" w:rsidRDefault="008B2890" w:rsidP="00B82CC5">
      <w:pPr>
        <w:jc w:val="center"/>
        <w:rPr>
          <w:sz w:val="10"/>
          <w:szCs w:val="10"/>
          <w:lang w:val="uk-UA"/>
        </w:rPr>
      </w:pPr>
    </w:p>
    <w:p w:rsidR="00297A63" w:rsidRDefault="00297A63" w:rsidP="00297A63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житлових будинків на умовах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– 1 753,1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297A63" w:rsidRDefault="00297A63" w:rsidP="00297A63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 w:rsidRPr="00BB3801">
        <w:rPr>
          <w:sz w:val="28"/>
          <w:szCs w:val="28"/>
          <w:lang w:val="uk-UA"/>
        </w:rPr>
        <w:t xml:space="preserve">капітальний ремонт ліфтів житлового фонду на умовах </w:t>
      </w:r>
      <w:proofErr w:type="spellStart"/>
      <w:r w:rsidRPr="00BB3801"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– 2 799,1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297A63" w:rsidRDefault="00297A63" w:rsidP="00297A63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насосного обладнання для відкачування </w:t>
      </w:r>
      <w:proofErr w:type="spellStart"/>
      <w:r>
        <w:rPr>
          <w:sz w:val="28"/>
          <w:szCs w:val="28"/>
          <w:lang w:val="uk-UA"/>
        </w:rPr>
        <w:t>фільтратних</w:t>
      </w:r>
      <w:proofErr w:type="spellEnd"/>
      <w:r>
        <w:rPr>
          <w:sz w:val="28"/>
          <w:szCs w:val="28"/>
          <w:lang w:val="uk-UA"/>
        </w:rPr>
        <w:t xml:space="preserve"> вод та використання протипожежних заходів – 1 740,0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297A63" w:rsidRDefault="00297A63" w:rsidP="00297A63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будівництво системи відеоспостереження на території міського полігону твердих побутових відходів,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виготовлення ПКД – 2 547,9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6C0AE4">
        <w:rPr>
          <w:sz w:val="28"/>
          <w:szCs w:val="28"/>
          <w:lang w:val="uk-UA"/>
        </w:rPr>
        <w:t>;</w:t>
      </w:r>
    </w:p>
    <w:p w:rsidR="006C0AE4" w:rsidRPr="00F02AFA" w:rsidRDefault="006C0AE4" w:rsidP="006C0AE4">
      <w:pPr>
        <w:ind w:left="360"/>
        <w:jc w:val="both"/>
        <w:rPr>
          <w:sz w:val="16"/>
          <w:szCs w:val="16"/>
          <w:lang w:val="uk-UA"/>
        </w:rPr>
      </w:pPr>
    </w:p>
    <w:p w:rsidR="006C0AE4" w:rsidRDefault="006C0AE4" w:rsidP="006C0AE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транспорту і зв’язку:</w:t>
      </w:r>
    </w:p>
    <w:p w:rsidR="006C0AE4" w:rsidRPr="006C0AE4" w:rsidRDefault="006C0AE4" w:rsidP="006C0AE4">
      <w:pPr>
        <w:jc w:val="center"/>
        <w:rPr>
          <w:sz w:val="10"/>
          <w:szCs w:val="10"/>
          <w:lang w:val="uk-UA"/>
        </w:rPr>
      </w:pPr>
    </w:p>
    <w:p w:rsidR="006C0AE4" w:rsidRDefault="006C0AE4" w:rsidP="006C0AE4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утримання, технічне обслуговування, ремонт, монтаж, заміна дорожніх знаків, інші роботи, пов’язані з їх належною експлуатацією – 131,0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6C0AE4" w:rsidRDefault="006C0AE4" w:rsidP="006C0AE4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вулиць та доріг, (в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облаштування </w:t>
      </w:r>
      <w:proofErr w:type="spellStart"/>
      <w:r>
        <w:rPr>
          <w:sz w:val="28"/>
          <w:szCs w:val="28"/>
          <w:lang w:val="uk-UA"/>
        </w:rPr>
        <w:t>паркомісць</w:t>
      </w:r>
      <w:proofErr w:type="spellEnd"/>
      <w:r>
        <w:rPr>
          <w:sz w:val="28"/>
          <w:szCs w:val="28"/>
          <w:lang w:val="uk-UA"/>
        </w:rPr>
        <w:t xml:space="preserve"> з урахуванням МГН відповідно до ДБН) – 9 832,9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</w:t>
      </w:r>
    </w:p>
    <w:p w:rsidR="006C0AE4" w:rsidRDefault="006C0AE4" w:rsidP="006C0AE4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регулювального, запобіжного, сигнального та освітлювального обладнання – 665,2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D8188C">
        <w:rPr>
          <w:sz w:val="28"/>
          <w:szCs w:val="28"/>
          <w:lang w:val="uk-UA"/>
        </w:rPr>
        <w:t>;</w:t>
      </w:r>
    </w:p>
    <w:p w:rsidR="00D8188C" w:rsidRDefault="00D8188C" w:rsidP="006C0AE4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елементів контактної мережі – 480,0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8B2890" w:rsidRPr="00F02AFA" w:rsidRDefault="008B2890" w:rsidP="00B82CC5">
      <w:pPr>
        <w:jc w:val="center"/>
        <w:rPr>
          <w:sz w:val="16"/>
          <w:szCs w:val="16"/>
          <w:lang w:val="uk-UA"/>
        </w:rPr>
      </w:pPr>
    </w:p>
    <w:p w:rsidR="00BF3204" w:rsidRDefault="00BF3204" w:rsidP="00BF3204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Виконавчий комітет:</w:t>
      </w:r>
    </w:p>
    <w:p w:rsidR="00BF3204" w:rsidRPr="00BF3204" w:rsidRDefault="00BF3204" w:rsidP="00BF3204">
      <w:pPr>
        <w:pStyle w:val="a3"/>
        <w:spacing w:line="240" w:lineRule="auto"/>
        <w:ind w:left="0"/>
        <w:jc w:val="center"/>
        <w:rPr>
          <w:rFonts w:ascii="Times New Roman" w:hAnsi="Times New Roman"/>
          <w:sz w:val="10"/>
          <w:szCs w:val="10"/>
          <w:lang w:val="uk-UA"/>
        </w:rPr>
      </w:pPr>
    </w:p>
    <w:p w:rsidR="00BF3204" w:rsidRDefault="00BF3204" w:rsidP="00BF3204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заходи та роботи з територіальної оборони – 20 000,0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F3204" w:rsidRPr="00F02AFA" w:rsidRDefault="00BF3204" w:rsidP="00BF3204">
      <w:pPr>
        <w:pStyle w:val="a3"/>
        <w:spacing w:line="240" w:lineRule="auto"/>
        <w:ind w:left="0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BF3204" w:rsidRDefault="00BF3204" w:rsidP="00BF3204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Департамент бюджету та фінансів:</w:t>
      </w:r>
    </w:p>
    <w:p w:rsidR="00BF3204" w:rsidRPr="00BF3204" w:rsidRDefault="00BF3204" w:rsidP="00BF3204">
      <w:pPr>
        <w:pStyle w:val="a3"/>
        <w:spacing w:line="240" w:lineRule="auto"/>
        <w:ind w:left="0"/>
        <w:jc w:val="center"/>
        <w:rPr>
          <w:rFonts w:ascii="Times New Roman" w:hAnsi="Times New Roman"/>
          <w:sz w:val="10"/>
          <w:szCs w:val="10"/>
          <w:lang w:val="uk-UA"/>
        </w:rPr>
      </w:pPr>
    </w:p>
    <w:p w:rsidR="00BF3204" w:rsidRDefault="00BF3204" w:rsidP="00BF3204">
      <w:pPr>
        <w:pStyle w:val="a3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підтримка сил безпеки і оборони (субвенція державному бюджету) – 6 195,1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:rsidR="00BF3204" w:rsidRDefault="00BF3204" w:rsidP="00BF3204">
      <w:pPr>
        <w:pStyle w:val="a3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матеріально-технічне забезпечення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пожежно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-рятувальних підрозділів – 1 000,0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F3204" w:rsidRPr="00F02AFA" w:rsidRDefault="00BF3204" w:rsidP="00BF3204">
      <w:pPr>
        <w:pStyle w:val="a3"/>
        <w:ind w:left="0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BF3204" w:rsidRPr="00BF3204" w:rsidRDefault="00BF3204" w:rsidP="00BF3204">
      <w:pPr>
        <w:pStyle w:val="a3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 w:rsidRPr="00BF3204">
        <w:rPr>
          <w:rFonts w:ascii="Times New Roman" w:hAnsi="Times New Roman"/>
          <w:sz w:val="28"/>
          <w:szCs w:val="28"/>
          <w:lang w:val="uk-UA"/>
        </w:rPr>
        <w:t>Субвенції з державного та обласного бюджетів:</w:t>
      </w:r>
    </w:p>
    <w:p w:rsidR="00BF3204" w:rsidRPr="00BF3204" w:rsidRDefault="00BF3204" w:rsidP="00BF3204">
      <w:pPr>
        <w:pStyle w:val="a3"/>
        <w:ind w:left="0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BF3204" w:rsidRPr="00BF3204" w:rsidRDefault="00BF3204" w:rsidP="00BF320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F3204">
        <w:rPr>
          <w:rFonts w:ascii="Times New Roman" w:hAnsi="Times New Roman"/>
          <w:sz w:val="28"/>
          <w:szCs w:val="28"/>
          <w:lang w:val="uk-UA"/>
        </w:rPr>
        <w:t xml:space="preserve">Субвенція з державного бюджету на виплату грошової компенсації за належні для отримання жилі приміщення для осіб з інвалідністю, яка настала внаслідок безпосередньої участі в стримуванні збройної агресії, родин загиблих – 125 082,2 </w:t>
      </w:r>
      <w:proofErr w:type="spellStart"/>
      <w:r w:rsidRPr="00BF320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BF3204">
        <w:rPr>
          <w:rFonts w:ascii="Times New Roman" w:hAnsi="Times New Roman"/>
          <w:sz w:val="28"/>
          <w:szCs w:val="28"/>
          <w:lang w:val="uk-UA"/>
        </w:rPr>
        <w:t>.;</w:t>
      </w:r>
    </w:p>
    <w:p w:rsidR="00BF3204" w:rsidRPr="00BF3204" w:rsidRDefault="00BF3204" w:rsidP="00BF320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F3204">
        <w:rPr>
          <w:rFonts w:ascii="Times New Roman" w:hAnsi="Times New Roman"/>
          <w:sz w:val="28"/>
          <w:szCs w:val="28"/>
          <w:lang w:val="uk-UA"/>
        </w:rPr>
        <w:t xml:space="preserve">Субвенція з державного бюджету на реалізацію публічного інвестиційного проекту на модернізацію майстерень і лабораторій закладів професійної та фахової </w:t>
      </w:r>
      <w:proofErr w:type="spellStart"/>
      <w:r w:rsidRPr="00BF3204">
        <w:rPr>
          <w:rFonts w:ascii="Times New Roman" w:hAnsi="Times New Roman"/>
          <w:sz w:val="28"/>
          <w:szCs w:val="28"/>
          <w:lang w:val="uk-UA"/>
        </w:rPr>
        <w:t>передвищої</w:t>
      </w:r>
      <w:proofErr w:type="spellEnd"/>
      <w:r w:rsidRPr="00BF3204">
        <w:rPr>
          <w:rFonts w:ascii="Times New Roman" w:hAnsi="Times New Roman"/>
          <w:sz w:val="28"/>
          <w:szCs w:val="28"/>
          <w:lang w:val="uk-UA"/>
        </w:rPr>
        <w:t xml:space="preserve"> освіти – 6 906,0 </w:t>
      </w:r>
      <w:proofErr w:type="spellStart"/>
      <w:r w:rsidRPr="00BF320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BF3204">
        <w:rPr>
          <w:rFonts w:ascii="Times New Roman" w:hAnsi="Times New Roman"/>
          <w:sz w:val="28"/>
          <w:szCs w:val="28"/>
          <w:lang w:val="uk-UA"/>
        </w:rPr>
        <w:t>.;</w:t>
      </w:r>
    </w:p>
    <w:p w:rsidR="00BF3204" w:rsidRPr="00BF3204" w:rsidRDefault="00BF3204" w:rsidP="00BF320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F3204">
        <w:rPr>
          <w:rFonts w:ascii="Times New Roman" w:hAnsi="Times New Roman"/>
          <w:sz w:val="28"/>
          <w:szCs w:val="28"/>
          <w:lang w:val="uk-UA"/>
        </w:rPr>
        <w:t xml:space="preserve">Субвенція з обласного бюджету на придбання матеріалів та оргтехніки закладам освіти – 380,0 </w:t>
      </w:r>
      <w:proofErr w:type="spellStart"/>
      <w:r w:rsidRPr="00BF320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BF320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F3204" w:rsidRDefault="00BF3204" w:rsidP="00B82CC5">
      <w:pPr>
        <w:jc w:val="center"/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bookmarkStart w:id="0" w:name="_GoBack"/>
      <w:bookmarkEnd w:id="0"/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590EA-90AA-4746-AE02-F0BAFCC4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378</cp:revision>
  <cp:lastPrinted>2025-06-16T14:08:00Z</cp:lastPrinted>
  <dcterms:created xsi:type="dcterms:W3CDTF">2019-01-21T10:42:00Z</dcterms:created>
  <dcterms:modified xsi:type="dcterms:W3CDTF">2025-06-18T05:42:00Z</dcterms:modified>
</cp:coreProperties>
</file>